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A3" w:rsidRDefault="006706A3" w:rsidP="006706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 level/Class: seventh</w:t>
      </w:r>
    </w:p>
    <w:p w:rsidR="006706A3" w:rsidRDefault="006706A3" w:rsidP="006706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Planning Team Members: </w:t>
      </w:r>
      <w:r w:rsidR="00FF0AF9">
        <w:rPr>
          <w:rFonts w:ascii="Arial" w:hAnsi="Arial" w:cs="Arial"/>
          <w:b/>
          <w:bCs/>
        </w:rPr>
        <w:t xml:space="preserve">Mrs. </w:t>
      </w:r>
      <w:proofErr w:type="spellStart"/>
      <w:r w:rsidR="00FF0AF9">
        <w:rPr>
          <w:rFonts w:ascii="Arial" w:hAnsi="Arial" w:cs="Arial"/>
          <w:b/>
          <w:bCs/>
        </w:rPr>
        <w:t>Gaut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706A3" w:rsidRDefault="006706A3" w:rsidP="006706A3">
      <w:pPr>
        <w:tabs>
          <w:tab w:val="left" w:pos="1890"/>
        </w:tabs>
      </w:pPr>
      <w:r>
        <w:tab/>
      </w:r>
    </w:p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706A3" w:rsidTr="008555D2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t> Unit Overview</w:t>
            </w:r>
          </w:p>
        </w:tc>
      </w:tr>
    </w:tbl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Pr="007F6DE5" w:rsidRDefault="006706A3" w:rsidP="008555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F6DE5">
              <w:rPr>
                <w:rStyle w:val="Strong"/>
                <w:sz w:val="18"/>
                <w:szCs w:val="18"/>
              </w:rPr>
              <w:t>Picasso</w:t>
            </w:r>
            <w:r>
              <w:rPr>
                <w:rStyle w:val="Strong"/>
                <w:sz w:val="18"/>
                <w:szCs w:val="18"/>
              </w:rPr>
              <w:t xml:space="preserve"> lesson</w:t>
            </w:r>
            <w:r w:rsidRPr="007F6DE5">
              <w:rPr>
                <w:rStyle w:val="Strong"/>
                <w:sz w:val="18"/>
                <w:szCs w:val="18"/>
              </w:rPr>
              <w:t xml:space="preserve"> Name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Transformation of Green’s work</w:t>
            </w:r>
          </w:p>
        </w:tc>
      </w:tr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Pr="007F6DE5" w:rsidRDefault="006706A3" w:rsidP="008555D2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lesson</w:t>
            </w:r>
            <w:r w:rsidRPr="007F6DE5">
              <w:rPr>
                <w:rStyle w:val="Strong"/>
                <w:sz w:val="18"/>
                <w:szCs w:val="18"/>
              </w:rPr>
              <w:t xml:space="preserve"> Description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Default="006706A3" w:rsidP="006706A3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Students will use their creative thinking to transform a Jonathan Green reproduction into a masterpiece of their own</w:t>
            </w:r>
          </w:p>
        </w:tc>
      </w:tr>
      <w:tr w:rsidR="006706A3" w:rsidTr="00FF0AF9">
        <w:trPr>
          <w:trHeight w:val="477"/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Pr="007F6DE5" w:rsidRDefault="006706A3" w:rsidP="008555D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Lesson</w:t>
            </w:r>
            <w:r w:rsidRPr="007F6DE5">
              <w:rPr>
                <w:rStyle w:val="Strong"/>
                <w:sz w:val="18"/>
                <w:szCs w:val="18"/>
              </w:rPr>
              <w:t xml:space="preserve"> Topic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Transformations</w:t>
            </w:r>
          </w:p>
        </w:tc>
      </w:tr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Pr="007F6DE5" w:rsidRDefault="006706A3" w:rsidP="008555D2">
            <w:pPr>
              <w:rPr>
                <w:rStyle w:val="Strong"/>
                <w:sz w:val="18"/>
                <w:szCs w:val="18"/>
              </w:rPr>
            </w:pPr>
            <w:r w:rsidRPr="007F6DE5">
              <w:rPr>
                <w:rStyle w:val="Strong"/>
                <w:sz w:val="18"/>
                <w:szCs w:val="18"/>
              </w:rPr>
              <w:t>Lesson Essential Questions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Pr="006706A3" w:rsidRDefault="00FF0AF9" w:rsidP="0067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will you create a 2D transformation of Jonathan Green’s artwork using the elements of art and principles of design to compose your piece?</w:t>
            </w:r>
          </w:p>
        </w:tc>
      </w:tr>
    </w:tbl>
    <w:p w:rsidR="006706A3" w:rsidRDefault="006706A3" w:rsidP="006706A3">
      <w:pPr>
        <w:rPr>
          <w:rFonts w:ascii="Arial" w:hAnsi="Arial" w:cs="Arial"/>
          <w:sz w:val="21"/>
          <w:szCs w:val="21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706A3" w:rsidTr="008555D2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706A3" w:rsidRDefault="006706A3" w:rsidP="008555D2">
            <w:pPr>
              <w:rPr>
                <w:rStyle w:val="Strong"/>
                <w:color w:val="FFFFFF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t> Student Learning Goals</w:t>
            </w:r>
          </w:p>
          <w:p w:rsidR="006706A3" w:rsidRDefault="006706A3" w:rsidP="008555D2">
            <w:pPr>
              <w:pStyle w:val="Heading3"/>
              <w:rPr>
                <w:rFonts w:eastAsia="Arial Unicode MS"/>
                <w:b/>
                <w:bCs/>
              </w:rPr>
            </w:pPr>
            <w:r>
              <w:rPr>
                <w:rStyle w:val="Strong"/>
                <w:b w:val="0"/>
                <w:bCs w:val="0"/>
              </w:rPr>
              <w:t>What concepts or skills should students be able to demonstrate as an outcome of participation?</w:t>
            </w:r>
          </w:p>
        </w:tc>
      </w:tr>
    </w:tbl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70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"/>
        <w:gridCol w:w="1905"/>
        <w:gridCol w:w="6735"/>
        <w:gridCol w:w="15"/>
      </w:tblGrid>
      <w:tr w:rsidR="006706A3" w:rsidTr="008555D2">
        <w:trPr>
          <w:gridAfter w:val="1"/>
          <w:wAfter w:w="15" w:type="dxa"/>
          <w:tblCellSpacing w:w="0" w:type="dxa"/>
        </w:trPr>
        <w:tc>
          <w:tcPr>
            <w:tcW w:w="195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Pr="007309F6" w:rsidRDefault="006706A3" w:rsidP="008555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Standards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Element: VA7CU2.d </w:t>
            </w:r>
          </w:p>
          <w:p w:rsidR="006706A3" w:rsidRPr="00E63B90" w:rsidRDefault="00E63B90" w:rsidP="00E63B9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sz w:val="20"/>
                <w:szCs w:val="20"/>
              </w:rPr>
              <w:t xml:space="preserve">Participates in activities (e.g., discussion, reading, writing, art making, art events), that promote personal engagement in the community and/or study of art history. </w:t>
            </w:r>
          </w:p>
          <w:p w:rsidR="006706A3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B90">
              <w:rPr>
                <w:rFonts w:ascii="Arial" w:hAnsi="Arial" w:cs="Arial"/>
                <w:b/>
                <w:sz w:val="20"/>
                <w:szCs w:val="20"/>
              </w:rPr>
              <w:t xml:space="preserve">Element: </w:t>
            </w:r>
            <w:r w:rsidR="006706A3" w:rsidRPr="00E63B90">
              <w:rPr>
                <w:rFonts w:ascii="Arial" w:hAnsi="Arial" w:cs="Arial"/>
                <w:b/>
                <w:sz w:val="20"/>
                <w:szCs w:val="20"/>
              </w:rPr>
              <w:t xml:space="preserve">VA7PR4 </w:t>
            </w:r>
          </w:p>
          <w:p w:rsidR="006706A3" w:rsidRDefault="006706A3" w:rsidP="00E63B9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C1A">
              <w:rPr>
                <w:rFonts w:ascii="Arial" w:hAnsi="Arial" w:cs="Arial"/>
                <w:sz w:val="20"/>
                <w:szCs w:val="20"/>
              </w:rPr>
              <w:t>Keeps a visual/verbal sketchboo</w:t>
            </w:r>
            <w:r>
              <w:rPr>
                <w:rFonts w:ascii="Arial" w:hAnsi="Arial" w:cs="Arial"/>
                <w:sz w:val="20"/>
                <w:szCs w:val="20"/>
              </w:rPr>
              <w:t>k journal, consistently through</w:t>
            </w:r>
            <w:r w:rsidRPr="00A25C1A">
              <w:rPr>
                <w:rFonts w:ascii="Arial" w:hAnsi="Arial" w:cs="Arial"/>
                <w:sz w:val="20"/>
                <w:szCs w:val="20"/>
              </w:rPr>
              <w:t>out the course, to collect, develop, and preserve ideas in order to produce works of art.</w:t>
            </w:r>
          </w:p>
          <w:p w:rsid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6A3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B90">
              <w:rPr>
                <w:rFonts w:ascii="Arial" w:hAnsi="Arial" w:cs="Arial"/>
                <w:b/>
                <w:sz w:val="20"/>
                <w:szCs w:val="20"/>
              </w:rPr>
              <w:t xml:space="preserve">Element: </w:t>
            </w:r>
            <w:r w:rsidR="006706A3" w:rsidRPr="00E63B90">
              <w:rPr>
                <w:rFonts w:ascii="Arial" w:hAnsi="Arial" w:cs="Arial"/>
                <w:b/>
                <w:sz w:val="20"/>
                <w:szCs w:val="20"/>
              </w:rPr>
              <w:t xml:space="preserve">VA7PR3.a </w:t>
            </w:r>
          </w:p>
          <w:p w:rsidR="006706A3" w:rsidRDefault="006706A3" w:rsidP="00E63B9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CE4">
              <w:rPr>
                <w:rFonts w:ascii="Arial" w:hAnsi="Arial" w:cs="Arial"/>
                <w:sz w:val="20"/>
                <w:szCs w:val="20"/>
              </w:rPr>
              <w:t xml:space="preserve">Purposefully selects and manipulates elements of art and applies principles of design in the development of two-dimensional works of art. </w:t>
            </w:r>
          </w:p>
          <w:p w:rsid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VA7MC1 </w:t>
            </w: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>Identifies and works to solve problems through creative thinking, planning, and/or experimenting with art methods and materials.</w:t>
            </w: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Element: VA7MC1.b </w:t>
            </w:r>
          </w:p>
          <w:p w:rsidR="00E63B90" w:rsidRDefault="00E63B90" w:rsidP="00E63B9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sz w:val="20"/>
                <w:szCs w:val="20"/>
              </w:rPr>
              <w:t>Visualizes new ideas using mental and visual imagery</w:t>
            </w:r>
          </w:p>
          <w:p w:rsidR="00E63B90" w:rsidRPr="00E63B90" w:rsidRDefault="00E63B90" w:rsidP="00E63B90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VA7MC3 </w:t>
            </w:r>
          </w:p>
          <w:p w:rsid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>Interprets how artists create and communicate mea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ning in and through their work.</w:t>
            </w: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Element: VA7MC3.b </w:t>
            </w:r>
          </w:p>
          <w:p w:rsidR="00E63B90" w:rsidRPr="00E63B90" w:rsidRDefault="00E63B90" w:rsidP="00E63B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3B90">
              <w:rPr>
                <w:rFonts w:ascii="Arial" w:eastAsia="Times New Roman" w:hAnsi="Arial" w:cs="Arial"/>
                <w:sz w:val="20"/>
                <w:szCs w:val="20"/>
              </w:rPr>
              <w:t xml:space="preserve">Compares and contrasts how factors of time and place influence the development of and meaning in works of art. </w:t>
            </w:r>
          </w:p>
          <w:p w:rsidR="00E63B90" w:rsidRPr="000749E5" w:rsidRDefault="00E63B90" w:rsidP="00E63B9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Tr="0085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8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8655" w:type="dxa"/>
            <w:gridSpan w:val="3"/>
            <w:shd w:val="clear" w:color="auto" w:fill="008000"/>
            <w:vAlign w:val="center"/>
          </w:tcPr>
          <w:p w:rsidR="006706A3" w:rsidRDefault="006706A3" w:rsidP="008555D2">
            <w:pPr>
              <w:rPr>
                <w:rStyle w:val="Strong"/>
                <w:color w:val="FFFFFF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lastRenderedPageBreak/>
              <w:t> Student Assessments</w:t>
            </w:r>
          </w:p>
          <w:p w:rsidR="006706A3" w:rsidRPr="004948C5" w:rsidRDefault="006706A3" w:rsidP="008555D2">
            <w:pPr>
              <w:rPr>
                <w:rFonts w:ascii="Arial" w:hAnsi="Arial" w:cs="Arial"/>
                <w:bCs/>
                <w:i/>
                <w:color w:val="FFFFFF"/>
                <w:sz w:val="21"/>
                <w:szCs w:val="21"/>
              </w:rPr>
            </w:pPr>
            <w:r>
              <w:rPr>
                <w:rStyle w:val="Strong"/>
                <w:b w:val="0"/>
                <w:i/>
                <w:color w:val="FFFFFF"/>
                <w:sz w:val="21"/>
                <w:szCs w:val="21"/>
              </w:rPr>
              <w:t>How will students indicate their learning and understanding of the concepts in the unit?  How will you assess learning? (Give names of assessments with descriptions)</w:t>
            </w:r>
          </w:p>
        </w:tc>
      </w:tr>
    </w:tbl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85"/>
      </w:tblGrid>
      <w:tr w:rsidR="006706A3" w:rsidTr="008555D2">
        <w:trPr>
          <w:tblCellSpacing w:w="0" w:type="dxa"/>
        </w:trPr>
        <w:tc>
          <w:tcPr>
            <w:tcW w:w="8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06A3" w:rsidRDefault="006706A3" w:rsidP="006706A3">
            <w:pPr>
              <w:spacing w:after="240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Class participation, product</w:t>
            </w:r>
            <w:r w:rsidR="00E63B90">
              <w:rPr>
                <w:rFonts w:ascii="Arial" w:eastAsia="Arial Unicode MS" w:hAnsi="Arial" w:cs="Arial"/>
                <w:sz w:val="21"/>
                <w:szCs w:val="21"/>
              </w:rPr>
              <w:t>, class critiques</w:t>
            </w:r>
          </w:p>
        </w:tc>
      </w:tr>
    </w:tbl>
    <w:p w:rsidR="006706A3" w:rsidRDefault="006706A3" w:rsidP="006706A3">
      <w:pPr>
        <w:rPr>
          <w:rFonts w:ascii="Arial" w:hAnsi="Arial" w:cs="Arial"/>
          <w:sz w:val="21"/>
          <w:szCs w:val="21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706A3" w:rsidTr="008555D2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706A3" w:rsidRPr="001801EB" w:rsidRDefault="006706A3" w:rsidP="008555D2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t> Instructional Procedures</w:t>
            </w:r>
          </w:p>
        </w:tc>
      </w:tr>
    </w:tbl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06A3" w:rsidRDefault="006706A3" w:rsidP="008555D2">
            <w:pPr>
              <w:rPr>
                <w:rFonts w:ascii="Arial" w:eastAsia="Arial Unicode MS" w:hAnsi="Arial" w:cs="Arial"/>
                <w:b/>
                <w:bCs/>
                <w:iCs/>
                <w:sz w:val="18"/>
                <w:szCs w:val="21"/>
              </w:rPr>
            </w:pPr>
          </w:p>
          <w:p w:rsidR="006706A3" w:rsidRPr="0005514E" w:rsidRDefault="006706A3" w:rsidP="008555D2">
            <w:pPr>
              <w:rPr>
                <w:rFonts w:ascii="Arial" w:eastAsia="Arial Unicode MS" w:hAnsi="Arial" w:cs="Arial"/>
                <w:b/>
                <w:bCs/>
                <w:iCs/>
                <w:sz w:val="18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21"/>
              </w:rPr>
              <w:t>Lessons and      warm-ups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706A3" w:rsidRPr="00E43357" w:rsidRDefault="006706A3" w:rsidP="008555D2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 xml:space="preserve">Lesson One –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Intro to Jonathan Green’s and his work and what a transformation is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Students will draw sketches and ideas for their project</w:t>
            </w:r>
          </w:p>
          <w:p w:rsidR="006706A3" w:rsidRP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Summarizer: Put sketchbooks away and clean up your area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>Lesson One –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>Activator: Finish sketching ideas for your work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Begin to draw your final idea on drawing paper</w:t>
            </w:r>
          </w:p>
          <w:p w:rsidR="006706A3" w:rsidRP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Summarizer: Review expectations of classroom and art lesson</w:t>
            </w:r>
          </w:p>
          <w:p w:rsidR="006706A3" w:rsidRPr="00E43357" w:rsidRDefault="006706A3" w:rsidP="008555D2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 xml:space="preserve">Lesson One –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Identify 5 facts you know about Jonathan Green in your sketchbook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Continue to use pencil to draw your transformation</w:t>
            </w:r>
          </w:p>
          <w:p w:rsidR="006706A3" w:rsidRP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Summarizer: Class critique</w:t>
            </w:r>
          </w:p>
          <w:p w:rsidR="006706A3" w:rsidRPr="00E43357" w:rsidRDefault="006706A3" w:rsidP="008555D2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 xml:space="preserve">Lesson One –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Activator: Art Cards, written description at least 10 sentences on the reproduction. Use as much art vocabulary as possible. Use sketchbook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Instruction: Add color using crayon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Summarizer: </w:t>
            </w:r>
            <w:r w:rsidR="00DF66B6">
              <w:rPr>
                <w:rFonts w:ascii="Arial" w:eastAsia="Arial Unicode MS" w:hAnsi="Arial" w:cs="Arial"/>
                <w:sz w:val="21"/>
                <w:szCs w:val="21"/>
              </w:rPr>
              <w:t>clean-up</w:t>
            </w:r>
          </w:p>
          <w:p w:rsidR="006706A3" w:rsidRPr="00E43357" w:rsidRDefault="006706A3" w:rsidP="008555D2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 xml:space="preserve">Lesson One –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Come up with 3 questions you would ask Jonathan Green if you had the chance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Instruction: Continue to add color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lastRenderedPageBreak/>
              <w:t>Summarizer: Share some of the questions you had with the class</w:t>
            </w:r>
          </w:p>
          <w:p w:rsidR="006706A3" w:rsidRPr="00E43357" w:rsidRDefault="006706A3" w:rsidP="008555D2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 xml:space="preserve">Lesson One –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Activator: share your work with the person next to you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Instruction: Add color to portrait </w:t>
            </w:r>
          </w:p>
          <w:p w:rsidR="006706A3" w:rsidRDefault="006706A3" w:rsidP="008555D2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Summarizer: </w:t>
            </w: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>Class critique</w:t>
            </w:r>
          </w:p>
          <w:p w:rsidR="006706A3" w:rsidRPr="00E43357" w:rsidRDefault="006706A3" w:rsidP="006706A3">
            <w:pPr>
              <w:rPr>
                <w:rFonts w:ascii="Arial" w:eastAsia="Arial Unicode MS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 xml:space="preserve">Lesson One – </w:t>
            </w:r>
          </w:p>
          <w:p w:rsidR="006706A3" w:rsidRDefault="006706A3" w:rsidP="006706A3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Activator: </w:t>
            </w:r>
            <w:r w:rsidR="00DF66B6">
              <w:rPr>
                <w:rFonts w:ascii="Arial" w:eastAsia="Arial Unicode MS" w:hAnsi="Arial" w:cs="Arial"/>
                <w:sz w:val="21"/>
                <w:szCs w:val="21"/>
              </w:rPr>
              <w:t>Review who Jonathan Green is</w:t>
            </w:r>
          </w:p>
          <w:p w:rsidR="006706A3" w:rsidRDefault="006706A3" w:rsidP="006706A3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Instruction: </w:t>
            </w:r>
            <w:r w:rsidR="00DF66B6">
              <w:rPr>
                <w:rFonts w:ascii="Arial" w:eastAsia="Arial Unicode MS" w:hAnsi="Arial" w:cs="Arial"/>
                <w:sz w:val="21"/>
                <w:szCs w:val="21"/>
              </w:rPr>
              <w:t xml:space="preserve">Write a letter to Green explaining the artwork you made and any questions or interesting things you would like to share with him about his work and being an artist. </w:t>
            </w: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</w:p>
          <w:p w:rsidR="006706A3" w:rsidRPr="006706A3" w:rsidRDefault="006706A3" w:rsidP="00DF66B6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 xml:space="preserve">Summarizer: </w:t>
            </w:r>
            <w:r w:rsidR="00DF66B6">
              <w:rPr>
                <w:rFonts w:ascii="Arial" w:eastAsia="Arial Unicode MS" w:hAnsi="Arial" w:cs="Arial"/>
                <w:bCs/>
                <w:sz w:val="21"/>
                <w:szCs w:val="21"/>
              </w:rPr>
              <w:t>Read your letter to your neighbor (We will send a few letters to him and see if we get a response</w:t>
            </w:r>
            <w:r w:rsidR="00E63B90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along with a picture of some of the artworks that were made</w:t>
            </w:r>
            <w:r w:rsidR="00DF66B6">
              <w:rPr>
                <w:rFonts w:ascii="Arial" w:eastAsia="Arial Unicode MS" w:hAnsi="Arial" w:cs="Arial"/>
                <w:bCs/>
                <w:sz w:val="21"/>
                <w:szCs w:val="21"/>
              </w:rPr>
              <w:t>)</w:t>
            </w:r>
          </w:p>
        </w:tc>
      </w:tr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706A3" w:rsidRPr="0005514E" w:rsidRDefault="006706A3" w:rsidP="008555D2">
            <w:pPr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05514E">
              <w:rPr>
                <w:rFonts w:ascii="Arial" w:eastAsia="Arial Unicode MS" w:hAnsi="Arial" w:cs="Arial"/>
                <w:b/>
                <w:sz w:val="21"/>
                <w:szCs w:val="21"/>
              </w:rPr>
              <w:lastRenderedPageBreak/>
              <w:t>Total number of days for this Unit Topic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706A3" w:rsidRDefault="006706A3" w:rsidP="00FF0AF9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7</w:t>
            </w:r>
          </w:p>
        </w:tc>
      </w:tr>
    </w:tbl>
    <w:p w:rsidR="006706A3" w:rsidRDefault="006706A3" w:rsidP="006706A3">
      <w:pPr>
        <w:rPr>
          <w:rFonts w:ascii="Arial" w:hAnsi="Arial" w:cs="Arial"/>
          <w:sz w:val="21"/>
          <w:szCs w:val="21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706A3" w:rsidTr="008555D2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t> Materials and Resources Required for Unit</w:t>
            </w:r>
          </w:p>
        </w:tc>
      </w:tr>
    </w:tbl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Resources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83041C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Reproductions of Green’s work</w:t>
            </w:r>
            <w:r w:rsidR="006706A3">
              <w:rPr>
                <w:rFonts w:ascii="Arial" w:eastAsia="Arial Unicode MS" w:hAnsi="Arial" w:cs="Arial"/>
                <w:sz w:val="21"/>
                <w:szCs w:val="21"/>
              </w:rPr>
              <w:t>, student exemplars</w:t>
            </w:r>
          </w:p>
        </w:tc>
      </w:tr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Miscellaneous Supplies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6706A3" w:rsidP="006706A3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12x18 White Paper, portfolios, pencils, crayons</w:t>
            </w:r>
            <w:r w:rsidR="00FF0AF9">
              <w:rPr>
                <w:rFonts w:ascii="Arial" w:eastAsia="Arial Unicode MS" w:hAnsi="Arial" w:cs="Arial"/>
                <w:sz w:val="21"/>
                <w:szCs w:val="21"/>
              </w:rPr>
              <w:t>, oil pastels, watercolor paint, sharpies, colored pencils</w:t>
            </w:r>
          </w:p>
        </w:tc>
      </w:tr>
    </w:tbl>
    <w:p w:rsidR="006706A3" w:rsidRDefault="006706A3" w:rsidP="006706A3">
      <w:pPr>
        <w:rPr>
          <w:rFonts w:ascii="Arial" w:hAnsi="Arial" w:cs="Arial"/>
          <w:sz w:val="21"/>
          <w:szCs w:val="21"/>
        </w:rPr>
      </w:pPr>
    </w:p>
    <w:tbl>
      <w:tblPr>
        <w:tblW w:w="8655" w:type="dxa"/>
        <w:tblCellSpacing w:w="0" w:type="dxa"/>
        <w:shd w:val="clear" w:color="auto" w:fill="008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5"/>
      </w:tblGrid>
      <w:tr w:rsidR="006706A3" w:rsidTr="008555D2">
        <w:trPr>
          <w:tblCellSpacing w:w="0" w:type="dxa"/>
        </w:trPr>
        <w:tc>
          <w:tcPr>
            <w:tcW w:w="8655" w:type="dxa"/>
            <w:shd w:val="clear" w:color="auto" w:fill="008000"/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t> Specialized Instruction</w:t>
            </w:r>
          </w:p>
        </w:tc>
      </w:tr>
    </w:tbl>
    <w:p w:rsidR="006706A3" w:rsidRDefault="006706A3" w:rsidP="006706A3">
      <w:pPr>
        <w:rPr>
          <w:rFonts w:ascii="Arial" w:hAnsi="Arial" w:cs="Arial"/>
          <w:vanish/>
          <w:sz w:val="21"/>
          <w:szCs w:val="21"/>
        </w:rPr>
      </w:pPr>
    </w:p>
    <w:tbl>
      <w:tblPr>
        <w:tblW w:w="868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6735"/>
      </w:tblGrid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Gifted Students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83041C" w:rsidP="006706A3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Incorporate more than one of Green’s works in your piece</w:t>
            </w:r>
            <w:r w:rsidR="00FF0AF9">
              <w:rPr>
                <w:rFonts w:ascii="Arial" w:eastAsia="Arial Unicode MS" w:hAnsi="Arial" w:cs="Arial"/>
                <w:sz w:val="21"/>
                <w:szCs w:val="21"/>
              </w:rPr>
              <w:t>, break 4 edges of canvas, overlap objects, mixed media technique</w:t>
            </w:r>
            <w:r w:rsidR="00090839">
              <w:rPr>
                <w:rFonts w:ascii="Arial" w:eastAsia="Arial Unicode MS" w:hAnsi="Arial" w:cs="Arial"/>
                <w:sz w:val="21"/>
                <w:szCs w:val="21"/>
              </w:rPr>
              <w:t>, use a reproduction that has more than one figure in it</w:t>
            </w:r>
          </w:p>
        </w:tc>
      </w:tr>
      <w:tr w:rsidR="006706A3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Default="006706A3" w:rsidP="008555D2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Special Needs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706A3" w:rsidRPr="008A72AA" w:rsidRDefault="006706A3" w:rsidP="008555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use reference sheets to help break down shape of the figures body</w:t>
            </w:r>
            <w:r w:rsidR="00FF0AF9">
              <w:rPr>
                <w:rFonts w:ascii="Arial" w:hAnsi="Arial" w:cs="Arial"/>
                <w:sz w:val="21"/>
                <w:szCs w:val="21"/>
              </w:rPr>
              <w:t>, use light box to trace figure, use magazines to add objects to background, use larger tools, draw step by step with teacher, use one medium</w:t>
            </w:r>
            <w:r w:rsidR="00090839">
              <w:rPr>
                <w:rFonts w:ascii="Arial" w:hAnsi="Arial" w:cs="Arial"/>
                <w:sz w:val="21"/>
                <w:szCs w:val="21"/>
              </w:rPr>
              <w:t>, paraprofessional as</w:t>
            </w:r>
            <w:r w:rsidR="00FF0AF9">
              <w:rPr>
                <w:rFonts w:ascii="Arial" w:hAnsi="Arial" w:cs="Arial"/>
                <w:sz w:val="21"/>
                <w:szCs w:val="21"/>
              </w:rPr>
              <w:t>sistance</w:t>
            </w:r>
            <w:r w:rsidR="00090839">
              <w:rPr>
                <w:rFonts w:ascii="Arial" w:hAnsi="Arial" w:cs="Arial"/>
                <w:sz w:val="21"/>
                <w:szCs w:val="21"/>
              </w:rPr>
              <w:t>, use a reproduction with one figure instead of multiple people</w:t>
            </w:r>
          </w:p>
        </w:tc>
      </w:tr>
      <w:tr w:rsidR="00FF0AF9" w:rsidTr="008555D2">
        <w:trPr>
          <w:tblCellSpacing w:w="0" w:type="dxa"/>
        </w:trPr>
        <w:tc>
          <w:tcPr>
            <w:tcW w:w="19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F0AF9" w:rsidRDefault="00FF0AF9" w:rsidP="008555D2">
            <w:pPr>
              <w:rPr>
                <w:rStyle w:val="Strong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lastRenderedPageBreak/>
              <w:t>Gen ED</w:t>
            </w:r>
          </w:p>
        </w:tc>
        <w:tc>
          <w:tcPr>
            <w:tcW w:w="6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F0AF9" w:rsidRDefault="00FF0AF9" w:rsidP="00FF0A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Break at least 3 edges of canvas, use at least 2 mediums, use one reproduction as reference, overlap objects </w:t>
            </w:r>
            <w:bookmarkStart w:id="0" w:name="_GoBack"/>
            <w:bookmarkEnd w:id="0"/>
          </w:p>
        </w:tc>
      </w:tr>
    </w:tbl>
    <w:p w:rsidR="006706A3" w:rsidRDefault="006706A3" w:rsidP="00670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41C" w:rsidRDefault="0083041C" w:rsidP="006706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41C" w:rsidRDefault="0083041C" w:rsidP="006706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06A3" w:rsidRDefault="006706A3" w:rsidP="006706A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06A3">
        <w:rPr>
          <w:rFonts w:ascii="Arial" w:hAnsi="Arial" w:cs="Arial"/>
          <w:b/>
          <w:sz w:val="20"/>
          <w:szCs w:val="20"/>
        </w:rPr>
        <w:t>Notes:</w:t>
      </w:r>
      <w:r w:rsidRPr="006706A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706A3" w:rsidRDefault="006706A3" w:rsidP="006706A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706A3" w:rsidRPr="006706A3" w:rsidRDefault="006706A3" w:rsidP="00670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6A3">
        <w:rPr>
          <w:rFonts w:ascii="Arial" w:hAnsi="Arial" w:cs="Arial"/>
          <w:b/>
          <w:sz w:val="20"/>
          <w:szCs w:val="20"/>
          <w:u w:val="single"/>
        </w:rPr>
        <w:t>Artist:</w:t>
      </w:r>
      <w:r w:rsidRPr="006706A3">
        <w:rPr>
          <w:rFonts w:ascii="Arial" w:hAnsi="Arial" w:cs="Arial"/>
          <w:sz w:val="20"/>
          <w:szCs w:val="20"/>
        </w:rPr>
        <w:t xml:space="preserve"> Jonathan Green (1955-present)</w:t>
      </w:r>
    </w:p>
    <w:p w:rsidR="006706A3" w:rsidRPr="006706A3" w:rsidRDefault="006706A3" w:rsidP="00670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6A3">
        <w:rPr>
          <w:rFonts w:ascii="Arial" w:hAnsi="Arial" w:cs="Arial"/>
          <w:sz w:val="20"/>
          <w:szCs w:val="20"/>
        </w:rPr>
        <w:t>Grandmother raised Green in Beaufort, South Carolina. He also has an art studio in SC. He now lives in Naples FL.</w:t>
      </w:r>
    </w:p>
    <w:p w:rsidR="006706A3" w:rsidRPr="006706A3" w:rsidRDefault="006706A3" w:rsidP="00670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6A3">
        <w:rPr>
          <w:rFonts w:ascii="Arial" w:hAnsi="Arial" w:cs="Arial"/>
          <w:b/>
          <w:sz w:val="20"/>
          <w:szCs w:val="20"/>
          <w:u w:val="single"/>
        </w:rPr>
        <w:t>Characteristics of his work:</w:t>
      </w:r>
      <w:r w:rsidRPr="006706A3">
        <w:rPr>
          <w:rFonts w:ascii="Arial" w:hAnsi="Arial" w:cs="Arial"/>
          <w:sz w:val="20"/>
          <w:szCs w:val="20"/>
        </w:rPr>
        <w:t xml:space="preserve"> Work, family celebrations, prayer, storytelling, and a variety of recreational activities are documented in Green’s paintings reflecting his natural sense of history and place. His work reflects the Gullah culture. </w:t>
      </w:r>
    </w:p>
    <w:p w:rsidR="006706A3" w:rsidRPr="006706A3" w:rsidRDefault="006706A3" w:rsidP="00670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6A3">
        <w:rPr>
          <w:rFonts w:ascii="Arial" w:hAnsi="Arial" w:cs="Arial"/>
          <w:b/>
          <w:sz w:val="20"/>
          <w:szCs w:val="20"/>
          <w:u w:val="single"/>
        </w:rPr>
        <w:t>Media:</w:t>
      </w:r>
      <w:r w:rsidRPr="006706A3">
        <w:rPr>
          <w:rFonts w:ascii="Arial" w:hAnsi="Arial" w:cs="Arial"/>
          <w:sz w:val="20"/>
          <w:szCs w:val="20"/>
        </w:rPr>
        <w:t xml:space="preserve"> Oil and acrylic paint</w:t>
      </w:r>
    </w:p>
    <w:p w:rsidR="000916EF" w:rsidRPr="006706A3" w:rsidRDefault="000916EF">
      <w:pPr>
        <w:rPr>
          <w:rFonts w:ascii="Arial" w:hAnsi="Arial" w:cs="Arial"/>
          <w:sz w:val="20"/>
          <w:szCs w:val="20"/>
        </w:rPr>
      </w:pPr>
    </w:p>
    <w:p w:rsidR="006706A3" w:rsidRPr="006706A3" w:rsidRDefault="006706A3" w:rsidP="00670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6A3">
        <w:rPr>
          <w:rFonts w:ascii="Arial" w:hAnsi="Arial" w:cs="Arial"/>
          <w:sz w:val="20"/>
          <w:szCs w:val="20"/>
        </w:rPr>
        <w:t xml:space="preserve">The </w:t>
      </w:r>
      <w:r w:rsidRPr="006706A3">
        <w:rPr>
          <w:rFonts w:ascii="Arial" w:hAnsi="Arial" w:cs="Arial"/>
          <w:b/>
          <w:bCs/>
          <w:sz w:val="20"/>
          <w:szCs w:val="20"/>
        </w:rPr>
        <w:t>Gullah</w:t>
      </w:r>
      <w:r w:rsidRPr="006706A3">
        <w:rPr>
          <w:rFonts w:ascii="Arial" w:hAnsi="Arial" w:cs="Arial"/>
          <w:sz w:val="20"/>
          <w:szCs w:val="20"/>
        </w:rPr>
        <w:t xml:space="preserve"> are </w:t>
      </w:r>
      <w:hyperlink r:id="rId4" w:tooltip="African American" w:history="1">
        <w:r w:rsidRPr="006706A3">
          <w:rPr>
            <w:rStyle w:val="Hyperlink"/>
            <w:rFonts w:ascii="Arial" w:hAnsi="Arial" w:cs="Arial"/>
            <w:color w:val="auto"/>
            <w:sz w:val="20"/>
            <w:szCs w:val="20"/>
          </w:rPr>
          <w:t>African Americans</w:t>
        </w:r>
      </w:hyperlink>
      <w:r w:rsidRPr="006706A3">
        <w:rPr>
          <w:rFonts w:ascii="Arial" w:hAnsi="Arial" w:cs="Arial"/>
          <w:sz w:val="20"/>
          <w:szCs w:val="20"/>
        </w:rPr>
        <w:t xml:space="preserve"> who live in the </w:t>
      </w:r>
      <w:hyperlink r:id="rId5" w:tooltip="South Carolina Lowcountry" w:history="1">
        <w:r w:rsidRPr="006706A3">
          <w:rPr>
            <w:rStyle w:val="Hyperlink"/>
            <w:rFonts w:ascii="Arial" w:hAnsi="Arial" w:cs="Arial"/>
            <w:color w:val="auto"/>
            <w:sz w:val="20"/>
            <w:szCs w:val="20"/>
          </w:rPr>
          <w:t>Low-country</w:t>
        </w:r>
      </w:hyperlink>
      <w:r w:rsidRPr="006706A3">
        <w:rPr>
          <w:rFonts w:ascii="Arial" w:hAnsi="Arial" w:cs="Arial"/>
          <w:sz w:val="20"/>
          <w:szCs w:val="20"/>
        </w:rPr>
        <w:t xml:space="preserve"> region of </w:t>
      </w:r>
      <w:hyperlink r:id="rId6" w:tooltip="South Carolina" w:history="1">
        <w:r w:rsidRPr="006706A3">
          <w:rPr>
            <w:rStyle w:val="Hyperlink"/>
            <w:rFonts w:ascii="Arial" w:hAnsi="Arial" w:cs="Arial"/>
            <w:color w:val="auto"/>
            <w:sz w:val="20"/>
            <w:szCs w:val="20"/>
          </w:rPr>
          <w:t>South Carolina</w:t>
        </w:r>
      </w:hyperlink>
      <w:r w:rsidRPr="006706A3">
        <w:rPr>
          <w:rFonts w:ascii="Arial" w:hAnsi="Arial" w:cs="Arial"/>
          <w:sz w:val="20"/>
          <w:szCs w:val="20"/>
        </w:rPr>
        <w:t xml:space="preserve"> and </w:t>
      </w:r>
      <w:hyperlink r:id="rId7" w:tooltip="Georgia (U.S. state)" w:history="1">
        <w:r w:rsidRPr="006706A3">
          <w:rPr>
            <w:rStyle w:val="Hyperlink"/>
            <w:rFonts w:ascii="Arial" w:hAnsi="Arial" w:cs="Arial"/>
            <w:color w:val="auto"/>
            <w:sz w:val="20"/>
            <w:szCs w:val="20"/>
          </w:rPr>
          <w:t>Georgia</w:t>
        </w:r>
      </w:hyperlink>
      <w:r w:rsidRPr="006706A3">
        <w:rPr>
          <w:rFonts w:ascii="Arial" w:hAnsi="Arial" w:cs="Arial"/>
          <w:sz w:val="20"/>
          <w:szCs w:val="20"/>
        </w:rPr>
        <w:t xml:space="preserve">, which includes both the coastal plain and the </w:t>
      </w:r>
      <w:hyperlink r:id="rId8" w:tooltip="Sea Islands" w:history="1">
        <w:r w:rsidRPr="006706A3">
          <w:rPr>
            <w:rStyle w:val="Hyperlink"/>
            <w:rFonts w:ascii="Arial" w:hAnsi="Arial" w:cs="Arial"/>
            <w:color w:val="auto"/>
            <w:sz w:val="20"/>
            <w:szCs w:val="20"/>
          </w:rPr>
          <w:t>Sea Islands</w:t>
        </w:r>
      </w:hyperlink>
      <w:r w:rsidRPr="006706A3">
        <w:rPr>
          <w:rFonts w:ascii="Arial" w:hAnsi="Arial" w:cs="Arial"/>
          <w:sz w:val="20"/>
          <w:szCs w:val="20"/>
        </w:rPr>
        <w:t>.</w:t>
      </w:r>
    </w:p>
    <w:p w:rsidR="006706A3" w:rsidRPr="006706A3" w:rsidRDefault="006706A3" w:rsidP="00670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6A3">
        <w:rPr>
          <w:rFonts w:ascii="Arial" w:hAnsi="Arial" w:cs="Arial"/>
          <w:sz w:val="20"/>
          <w:szCs w:val="20"/>
        </w:rPr>
        <w:t>Gullah storytelling, cuisine, music, folk beliefs, crafts, farming and fishing traditions, etc. all exhibit strong influences from West and Central African cultures.</w:t>
      </w:r>
    </w:p>
    <w:p w:rsidR="006706A3" w:rsidRDefault="006706A3" w:rsidP="00670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A3" w:rsidRDefault="0072341D">
      <w:r>
        <w:rPr>
          <w:noProof/>
        </w:rPr>
        <w:drawing>
          <wp:inline distT="0" distB="0" distL="0" distR="0" wp14:anchorId="50CB60D4" wp14:editId="54BD5D76">
            <wp:extent cx="2602321" cy="1962150"/>
            <wp:effectExtent l="0" t="0" r="0" b="0"/>
            <wp:docPr id="1" name="Picture 1" descr="Image result for jonatha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nathan gr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84" cy="19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1725" cy="2371725"/>
            <wp:effectExtent l="0" t="0" r="0" b="0"/>
            <wp:docPr id="2" name="Picture 2" descr="Image result for jonatha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nathan 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1D" w:rsidRDefault="0072341D" w:rsidP="0072341D">
      <w:pPr>
        <w:jc w:val="center"/>
      </w:pPr>
      <w:r>
        <w:rPr>
          <w:noProof/>
        </w:rPr>
        <w:drawing>
          <wp:inline distT="0" distB="0" distL="0" distR="0">
            <wp:extent cx="2724150" cy="2043113"/>
            <wp:effectExtent l="0" t="0" r="0" b="0"/>
            <wp:docPr id="3" name="Picture 3" descr="Image result for jonatha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nathan g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65" cy="20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41D" w:rsidSect="008C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A3"/>
    <w:rsid w:val="00090839"/>
    <w:rsid w:val="000916EF"/>
    <w:rsid w:val="001046F5"/>
    <w:rsid w:val="004A183F"/>
    <w:rsid w:val="006706A3"/>
    <w:rsid w:val="006747ED"/>
    <w:rsid w:val="0072341D"/>
    <w:rsid w:val="0083041C"/>
    <w:rsid w:val="008C528B"/>
    <w:rsid w:val="00C27AF3"/>
    <w:rsid w:val="00DF66B6"/>
    <w:rsid w:val="00E0257F"/>
    <w:rsid w:val="00E63B90"/>
    <w:rsid w:val="00FC605B"/>
    <w:rsid w:val="00FF0AF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F039E-16FC-4FB9-AEC4-81D62972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A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706A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06A3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color w:val="FFFFF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6A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06A3"/>
    <w:rPr>
      <w:rFonts w:ascii="Arial" w:eastAsia="Times New Roman" w:hAnsi="Arial" w:cs="Arial"/>
      <w:i/>
      <w:iCs/>
      <w:color w:val="FFFFFF"/>
      <w:sz w:val="18"/>
      <w:szCs w:val="21"/>
    </w:rPr>
  </w:style>
  <w:style w:type="character" w:styleId="Strong">
    <w:name w:val="Strong"/>
    <w:basedOn w:val="DefaultParagraphFont"/>
    <w:qFormat/>
    <w:rsid w:val="006706A3"/>
    <w:rPr>
      <w:b/>
      <w:bCs/>
    </w:rPr>
  </w:style>
  <w:style w:type="paragraph" w:styleId="Header">
    <w:name w:val="header"/>
    <w:basedOn w:val="Normal"/>
    <w:link w:val="HeaderChar"/>
    <w:rsid w:val="006706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06A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a_Islan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Georgia_(U.S._state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outh_Carolin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n.wikipedia.org/wiki/South_Carolina_Lowcountry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en.wikipedia.org/wiki/African_American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Bonadonna</dc:creator>
  <cp:lastModifiedBy>Nicole Bonadonna</cp:lastModifiedBy>
  <cp:revision>2</cp:revision>
  <dcterms:created xsi:type="dcterms:W3CDTF">2016-10-05T19:40:00Z</dcterms:created>
  <dcterms:modified xsi:type="dcterms:W3CDTF">2016-10-05T19:40:00Z</dcterms:modified>
</cp:coreProperties>
</file>